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center"/>
        <w:tblLayout w:type="fixed"/>
        <w:tblLook w:val="0400"/>
      </w:tblPr>
      <w:tblGrid>
        <w:gridCol w:w="1140"/>
        <w:gridCol w:w="1140"/>
        <w:gridCol w:w="1740"/>
        <w:gridCol w:w="1740"/>
        <w:gridCol w:w="1725"/>
        <w:gridCol w:w="1755"/>
        <w:gridCol w:w="1740"/>
        <w:gridCol w:w="1740"/>
        <w:gridCol w:w="1725"/>
        <w:tblGridChange w:id="0">
          <w:tblGrid>
            <w:gridCol w:w="1140"/>
            <w:gridCol w:w="1140"/>
            <w:gridCol w:w="1740"/>
            <w:gridCol w:w="1740"/>
            <w:gridCol w:w="1725"/>
            <w:gridCol w:w="1755"/>
            <w:gridCol w:w="1740"/>
            <w:gridCol w:w="1740"/>
            <w:gridCol w:w="1725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Year Group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Term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Summer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01/06/26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8/06/26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15/06/26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22/06/26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29/06/26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6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06/07/26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Week 7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WC: 13/07/26</w:t>
            </w:r>
          </w:p>
        </w:tc>
      </w:tr>
      <w:tr>
        <w:trPr>
          <w:cantSplit w:val="0"/>
          <w:trHeight w:val="2430.54687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33375" cy="519328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193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42265" cy="514350"/>
                  <wp:effectExtent b="0" l="0" r="0" t="0"/>
                  <wp:docPr id="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61950" cy="525646"/>
                  <wp:effectExtent b="0" l="0" r="0" t="0"/>
                  <wp:docPr id="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25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6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18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19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 a myth</w:t>
            </w:r>
          </w:p>
          <w:p w:rsidR="00000000" w:rsidDel="00000000" w:rsidP="00000000" w:rsidRDefault="00000000" w:rsidRPr="00000000" w14:paraId="0000001B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 silent letters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D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1F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20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 a myth</w:t>
            </w:r>
          </w:p>
          <w:p w:rsidR="00000000" w:rsidDel="00000000" w:rsidP="00000000" w:rsidRDefault="00000000" w:rsidRPr="00000000" w14:paraId="00000022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 homophones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26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27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 writing a myth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 common exception words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2D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2E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0" w:lineRule="auto"/>
              <w:rPr>
                <w:rFonts w:ascii="Comic Sans MS" w:cs="Comic Sans MS" w:eastAsia="Comic Sans MS" w:hAnsi="Comic Sans MS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iCs w:val="1"/>
                <w:sz w:val="16"/>
                <w:szCs w:val="16"/>
                <w:rtl w:val="0"/>
              </w:rPr>
              <w:t xml:space="preserve"> to be released in June</w:t>
            </w:r>
          </w:p>
          <w:p w:rsidR="00000000" w:rsidDel="00000000" w:rsidP="00000000" w:rsidRDefault="00000000" w:rsidRPr="00000000" w14:paraId="00000030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-more common exception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2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34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35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iCs w:val="1"/>
                <w:sz w:val="16"/>
                <w:szCs w:val="16"/>
                <w:rtl w:val="0"/>
              </w:rPr>
              <w:t xml:space="preserve"> to be released in June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 writing a poem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9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  <w:p w:rsidR="00000000" w:rsidDel="00000000" w:rsidP="00000000" w:rsidRDefault="00000000" w:rsidRPr="00000000" w14:paraId="0000003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Paddignton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TEXT : The Adventures of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1c4587"/>
                <w:sz w:val="16"/>
                <w:szCs w:val="16"/>
                <w:rtl w:val="0"/>
              </w:rPr>
              <w:t xml:space="preserve">Odysseus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Grammar focus :  Determiners and prefixes </w:t>
            </w:r>
          </w:p>
          <w:p w:rsidR="00000000" w:rsidDel="00000000" w:rsidP="00000000" w:rsidRDefault="00000000" w:rsidRPr="00000000" w14:paraId="0000003E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Reading - fluency, vocab and comprehension</w:t>
            </w:r>
          </w:p>
          <w:p w:rsidR="00000000" w:rsidDel="00000000" w:rsidP="00000000" w:rsidRDefault="00000000" w:rsidRPr="00000000" w14:paraId="0000003F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Writing focus: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iCs w:val="1"/>
                <w:sz w:val="16"/>
                <w:szCs w:val="16"/>
                <w:rtl w:val="0"/>
              </w:rPr>
              <w:t xml:space="preserve"> to be released in June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HW  - letter strings - writing a poem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ind w:left="0" w:firstLine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42900" cy="557213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5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Applying Multiplicative Thinking</w:t>
            </w:r>
          </w:p>
          <w:p w:rsidR="00000000" w:rsidDel="00000000" w:rsidP="00000000" w:rsidRDefault="00000000" w:rsidRPr="00000000" w14:paraId="00000046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Interpret a word problem using a bar model </w:t>
            </w:r>
          </w:p>
          <w:p w:rsidR="00000000" w:rsidDel="00000000" w:rsidP="00000000" w:rsidRDefault="00000000" w:rsidRPr="00000000" w14:paraId="00000047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Represent and solve multiplication and division problems  Solve problems using all four operations </w:t>
            </w:r>
          </w:p>
          <w:p w:rsidR="00000000" w:rsidDel="00000000" w:rsidP="00000000" w:rsidRDefault="00000000" w:rsidRPr="00000000" w14:paraId="00000048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Represent and solve a multi-step problem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9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Applying Multiplicative Thinking</w:t>
            </w:r>
          </w:p>
          <w:p w:rsidR="00000000" w:rsidDel="00000000" w:rsidP="00000000" w:rsidRDefault="00000000" w:rsidRPr="00000000" w14:paraId="0000004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Interpret a word problem using a bar model </w:t>
            </w:r>
          </w:p>
          <w:p w:rsidR="00000000" w:rsidDel="00000000" w:rsidP="00000000" w:rsidRDefault="00000000" w:rsidRPr="00000000" w14:paraId="0000004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Represent and solve multiplication and division problems  Solve problems using all four operations </w:t>
            </w:r>
          </w:p>
          <w:p w:rsidR="00000000" w:rsidDel="00000000" w:rsidP="00000000" w:rsidRDefault="00000000" w:rsidRPr="00000000" w14:paraId="0000004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Represent and solve a multi-step problem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D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Represent and solve a multi-step problem </w:t>
            </w:r>
          </w:p>
          <w:p w:rsidR="00000000" w:rsidDel="00000000" w:rsidP="00000000" w:rsidRDefault="00000000" w:rsidRPr="00000000" w14:paraId="0000004E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Apply a range of strategies to add efficiently </w:t>
            </w:r>
          </w:p>
          <w:p w:rsidR="00000000" w:rsidDel="00000000" w:rsidP="00000000" w:rsidRDefault="00000000" w:rsidRPr="00000000" w14:paraId="0000004F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Apply a range of strategies to subtract efficiently </w:t>
            </w:r>
          </w:p>
          <w:p w:rsidR="00000000" w:rsidDel="00000000" w:rsidP="00000000" w:rsidRDefault="00000000" w:rsidRPr="00000000" w14:paraId="00000050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Apply addition and subtraction strategies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Use commutativity, associativity and known facts to multiply efficiently  Use halving or doubling to calculate efficiently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52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Represent and solve a multi-step problem </w:t>
            </w:r>
          </w:p>
          <w:p w:rsidR="00000000" w:rsidDel="00000000" w:rsidP="00000000" w:rsidRDefault="00000000" w:rsidRPr="00000000" w14:paraId="00000053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Exploring 4-digit numbers Represent and describe 4-digit numbers Compare and order 4-digit numbers </w:t>
            </w:r>
          </w:p>
          <w:p w:rsidR="00000000" w:rsidDel="00000000" w:rsidP="00000000" w:rsidRDefault="00000000" w:rsidRPr="00000000" w14:paraId="0000005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1,000 more and 1,000 less </w:t>
            </w:r>
          </w:p>
          <w:p w:rsidR="00000000" w:rsidDel="00000000" w:rsidP="00000000" w:rsidRDefault="00000000" w:rsidRPr="00000000" w14:paraId="00000055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Round 4-digit numbers to the nearest multiple of 1,000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56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 </w:t>
            </w:r>
          </w:p>
          <w:p w:rsidR="00000000" w:rsidDel="00000000" w:rsidP="00000000" w:rsidRDefault="00000000" w:rsidRPr="00000000" w14:paraId="00000057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look at Arithmetic and Reasoning papers in depth to plug any gaps in learning. </w:t>
            </w:r>
          </w:p>
          <w:p w:rsidR="00000000" w:rsidDel="00000000" w:rsidP="00000000" w:rsidRDefault="00000000" w:rsidRPr="00000000" w14:paraId="00000059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5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</w:t>
            </w:r>
          </w:p>
          <w:p w:rsidR="00000000" w:rsidDel="00000000" w:rsidP="00000000" w:rsidRDefault="00000000" w:rsidRPr="00000000" w14:paraId="0000005D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look at Arithmetic and Reasoning papers in depth to plug any gaps in learning.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55600" cy="53340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58775" cy="508000"/>
                  <wp:effectExtent b="0" l="0" r="0" t="0"/>
                  <wp:docPr id="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LIGHT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LC1 - HWCI use scientific evidence to prove that light is needed to see things?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12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LC2 - HWCI describe how light is reflected by different materials?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12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C3 - HWCI demonstrate how light is reflected from mirrored surfaces?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LC4 - HWCI explain how the Sun can be helpful and harmful?</w:t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12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LC5 - HWCI explain why objects have shadows?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6D">
            <w:pPr>
              <w:spacing w:after="12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LC6 - HWCI describe the ways in which shadows change?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55600" cy="534035"/>
                  <wp:effectExtent b="0" l="0" r="0" t="0"/>
                  <wp:docPr id="10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4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0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1: How and why do people try to make the world a better place?</w:t>
            </w:r>
          </w:p>
          <w:p w:rsidR="00000000" w:rsidDel="00000000" w:rsidP="00000000" w:rsidRDefault="00000000" w:rsidRPr="00000000" w14:paraId="00000071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is wrong with the world?</w:t>
            </w:r>
          </w:p>
          <w:p w:rsidR="00000000" w:rsidDel="00000000" w:rsidP="00000000" w:rsidRDefault="00000000" w:rsidRPr="00000000" w14:paraId="00000072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3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2: How can the ‘Golden Rule’ help people to work out how to make the</w:t>
            </w:r>
          </w:p>
          <w:p w:rsidR="00000000" w:rsidDel="00000000" w:rsidP="00000000" w:rsidRDefault="00000000" w:rsidRPr="00000000" w14:paraId="0000007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world a better place?</w:t>
            </w:r>
          </w:p>
          <w:p w:rsidR="00000000" w:rsidDel="00000000" w:rsidP="00000000" w:rsidRDefault="00000000" w:rsidRPr="00000000" w14:paraId="00000075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6">
            <w:pPr>
              <w:spacing w:after="20" w:before="12.3504638671875" w:line="243.30322265625" w:lineRule="auto"/>
              <w:ind w:left="116.58447265625" w:right="143.521728515625" w:firstLine="11.3549804687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3: Tikkun Olam, repairing the world: how do Jewish people try to make the</w:t>
            </w:r>
          </w:p>
          <w:p w:rsidR="00000000" w:rsidDel="00000000" w:rsidP="00000000" w:rsidRDefault="00000000" w:rsidRPr="00000000" w14:paraId="00000077">
            <w:pPr>
              <w:spacing w:after="20" w:before="12.3504638671875" w:line="243.30322265625" w:lineRule="auto"/>
              <w:ind w:left="116.58447265625" w:right="143.521728515625" w:firstLine="11.3549804687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world a better place?</w:t>
            </w:r>
          </w:p>
          <w:p w:rsidR="00000000" w:rsidDel="00000000" w:rsidP="00000000" w:rsidRDefault="00000000" w:rsidRPr="00000000" w14:paraId="00000078">
            <w:pPr>
              <w:widowControl w:val="1"/>
              <w:spacing w:after="20" w:before="12.3504638671875" w:line="243.30322265625" w:lineRule="auto"/>
              <w:ind w:left="116.58447265625" w:right="143.521728515625" w:firstLine="11.3549804687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4: Who is inspired by Jesus’ example of sacrifice?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5: How do Muslims try to make the world a better place?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6: How do non-religious people try to make the world a better place?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63855" cy="546100"/>
                  <wp:effectExtent b="0" l="0" r="0" t="0"/>
                  <wp:docPr id="1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0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do we need to do so we can get the best start to a race?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2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do we need to think about when we are judging our speed and pace over different distances?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4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jumping techniques can we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85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6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can we link jumping activities with some fluency, control, and consistency?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8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Why are different throws needed for different implements &amp; purposes?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9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8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techniques do we need to think about in each event?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295275" cy="508000"/>
                  <wp:effectExtent b="0" l="0" r="0" t="0"/>
                  <wp:docPr id="14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49250" cy="524510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2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History /</w:t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Climate Zones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LC1 - HWCI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understand the position of the Earth in space in relation to the sun and how this affects climate?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120" w:before="240" w:line="27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LC2 - HWCI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understand what the main climate zones are and describe where they are found?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LC3 -HWCI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read information from climate graphs and identify patterns in data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120" w:before="240" w:line="27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LC4 - HWCI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understand and explain the difference between climate zones and biomes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120" w:before="240" w:line="27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LC5 - HWCI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understand how plants and animals have adapted to live in different biomes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7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8">
            <w:pPr>
              <w:spacing w:after="120" w:before="240" w:line="27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LC6 - HWCI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6"/>
                <w:szCs w:val="16"/>
                <w:rtl w:val="0"/>
              </w:rPr>
              <w:t xml:space="preserve">recognise that sudden changes in climate have an effect on living things?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6.40624999999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30200" cy="495935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23850" cy="485775"/>
                  <wp:effectExtent b="0" l="0" r="0" t="0"/>
                  <wp:docPr id="1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Art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 / DT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CAN ART SHOW A JOURNEY?</w:t>
            </w:r>
          </w:p>
          <w:p w:rsidR="00000000" w:rsidDel="00000000" w:rsidP="00000000" w:rsidRDefault="00000000" w:rsidRPr="00000000" w14:paraId="0000009C">
            <w:pPr>
              <w:widowControl w:val="1"/>
              <w:spacing w:after="0" w:before="0" w:lineRule="auto"/>
              <w:jc w:val="left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understand that Aboriginal art often uses symbols for objects.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identify aboriginal symbols and explain what they mean.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CAN ART SHOW A JOURNEY?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use what they have learnt to create a piece of Aboriginal artwork.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use appropriate symbols in their work.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SKY ARTS WEEK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CAN ART SHOW A JOURNEY?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recall a familiar journey and identify it on a map.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identify different ways of representing an object through symbols.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create a piece of artwork to represent a familiar journey..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CAN ART SHOW A JOURNEY?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who Paul Klee is and the kind of artwork he created.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produce a piece of artwork in the style of Paul Klee.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use colour and pattern for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D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CAN ART SHOW A JOURNEY?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use ideas they have gathered to create their own ‘journey’ artwork.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21310" cy="482600"/>
                  <wp:effectExtent b="0" l="0" r="0" t="0"/>
                  <wp:docPr id="2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3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Moving a sprite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5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Maze 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6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7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Drawing lines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8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9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Adding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B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Debugging 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C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D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Programming and debugging</w:t>
            </w:r>
          </w:p>
          <w:p w:rsidR="00000000" w:rsidDel="00000000" w:rsidP="00000000" w:rsidRDefault="00000000" w:rsidRPr="00000000" w14:paraId="000000BE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Making a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51155" cy="527050"/>
                  <wp:effectExtent b="0" l="0" r="0" t="0"/>
                  <wp:docPr id="2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527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MIMW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3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1 – A New Start</w:t>
            </w:r>
          </w:p>
          <w:p w:rsidR="00000000" w:rsidDel="00000000" w:rsidP="00000000" w:rsidRDefault="00000000" w:rsidRPr="00000000" w14:paraId="000000C4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LC1: HWCI talk about changes and how they might make me feel?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6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2 – Together Everyone Achieves More</w:t>
            </w:r>
          </w:p>
          <w:p w:rsidR="00000000" w:rsidDel="00000000" w:rsidP="00000000" w:rsidRDefault="00000000" w:rsidRPr="00000000" w14:paraId="000000C7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LC2: HWCI explain how and why we should work well as a team?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9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3 – Working Together</w:t>
            </w:r>
          </w:p>
          <w:p w:rsidR="00000000" w:rsidDel="00000000" w:rsidP="00000000" w:rsidRDefault="00000000" w:rsidRPr="00000000" w14:paraId="000000CA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LC3: HWCI describe how my actions and behaviour affect my team?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C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4 – Being Considerate</w:t>
            </w:r>
          </w:p>
          <w:p w:rsidR="00000000" w:rsidDel="00000000" w:rsidP="00000000" w:rsidRDefault="00000000" w:rsidRPr="00000000" w14:paraId="000000CD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LC4: HWCI pay attention to and respond considerately to others?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spacing w:after="20"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spacing w:after="20" w:line="240" w:lineRule="auto"/>
              <w:jc w:val="center"/>
              <w:rPr>
                <w:rFonts w:ascii="Comic Sans MS" w:cs="Comic Sans MS" w:eastAsia="Comic Sans MS" w:hAnsi="Comic Sans MS"/>
                <w:color w:val="99999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1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5 – When Things Go Wrong</w:t>
            </w:r>
          </w:p>
          <w:p w:rsidR="00000000" w:rsidDel="00000000" w:rsidP="00000000" w:rsidRDefault="00000000" w:rsidRPr="00000000" w14:paraId="000000D2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2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LC5: HWCI describe why disputes might happen and strategies to resolve them?</w:t>
            </w:r>
          </w:p>
          <w:p w:rsidR="00000000" w:rsidDel="00000000" w:rsidP="00000000" w:rsidRDefault="00000000" w:rsidRPr="00000000" w14:paraId="000000D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5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6">
            <w:pPr>
              <w:spacing w:after="24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Lesson 6 – Responsibilities</w:t>
            </w:r>
          </w:p>
          <w:p w:rsidR="00000000" w:rsidDel="00000000" w:rsidP="00000000" w:rsidRDefault="00000000" w:rsidRPr="00000000" w14:paraId="000000D7">
            <w:pPr>
              <w:spacing w:after="240" w:before="240" w:line="276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LC6: HWCI talk about my responsibilities towards my team?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42900" cy="514350"/>
                  <wp:effectExtent b="0" l="0" r="0" t="0"/>
                  <wp:docPr id="22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Spanish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LC:HWCI identify transport and find out how we get to school?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LC:HWCI describe the train station?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LC:HWCI understand train tickets?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LC:HWCI apply my learning and buy tickets?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LC:HWCI plan a journey? through Spain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4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E6">
            <w:pPr>
              <w:widowControl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Quiz assessment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  <w:drawing>
                <wp:inline distB="0" distT="0" distL="114300" distR="114300">
                  <wp:extent cx="321945" cy="463550"/>
                  <wp:effectExtent b="0" l="0" r="0" t="0"/>
                  <wp:docPr id="23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46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do I play a G on the recorder?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is improvisation?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is a composer? </w:t>
              <w:br w:type="textWrapping"/>
              <w:t xml:space="preserve">Can I compose my own piece of music?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is the difference between AB and ABA form?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can music evoke a specific atmosphere or mood?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E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important is music in films?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Cultural Capital Y3</w:t>
            </w:r>
          </w:p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Trips, visits, experiences, focus days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3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Mon- Inset day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spacing w:after="20" w:line="259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5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Sky Arts week????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7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8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A">
            <w:pPr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B">
            <w:pPr>
              <w:widowControl w:val="1"/>
              <w:spacing w:after="2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4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3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7067550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2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5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2895600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3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1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30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7762875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9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8" name="image29.jpg"/>
            <a:graphic>
              <a:graphicData uri="http://schemas.openxmlformats.org/drawingml/2006/picture">
                <pic:pic>
                  <pic:nvPicPr>
                    <pic:cNvPr id="0" name="image29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7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6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35" w:type="default"/>
      <w:pgSz w:h="23814" w:w="16839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RYDERS HAYES - Whole School Curriculum Overview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-714360</wp:posOffset>
          </wp:positionH>
          <wp:positionV relativeFrom="paragraph">
            <wp:posOffset>-430514</wp:posOffset>
          </wp:positionV>
          <wp:extent cx="885825" cy="874889"/>
          <wp:effectExtent b="0" l="0" r="0" t="0"/>
          <wp:wrapSquare wrapText="right" distB="19050" distT="19050" distL="19050" distR="19050"/>
          <wp:docPr id="25" name="image18.png"/>
          <a:graphic>
            <a:graphicData uri="http://schemas.openxmlformats.org/drawingml/2006/picture">
              <pic:pic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74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8715375</wp:posOffset>
          </wp:positionH>
          <wp:positionV relativeFrom="paragraph">
            <wp:posOffset>-428608</wp:posOffset>
          </wp:positionV>
          <wp:extent cx="885825" cy="838200"/>
          <wp:effectExtent b="0" l="0" r="0" t="0"/>
          <wp:wrapSquare wrapText="right" distB="19050" distT="19050" distL="19050" distR="19050"/>
          <wp:docPr id="24" name="image14.png"/>
          <a:graphic>
            <a:graphicData uri="http://schemas.openxmlformats.org/drawingml/2006/picture">
              <pic:pic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30.png"/><Relationship Id="rId21" Type="http://schemas.openxmlformats.org/officeDocument/2006/relationships/image" Target="media/image17.png"/><Relationship Id="rId24" Type="http://schemas.openxmlformats.org/officeDocument/2006/relationships/image" Target="media/image25.jpg"/><Relationship Id="rId23" Type="http://schemas.openxmlformats.org/officeDocument/2006/relationships/image" Target="media/image1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image" Target="media/image28.jpg"/><Relationship Id="rId25" Type="http://schemas.openxmlformats.org/officeDocument/2006/relationships/image" Target="media/image16.jpg"/><Relationship Id="rId28" Type="http://schemas.openxmlformats.org/officeDocument/2006/relationships/image" Target="media/image19.jpg"/><Relationship Id="rId27" Type="http://schemas.openxmlformats.org/officeDocument/2006/relationships/image" Target="media/image2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0.jpg"/><Relationship Id="rId7" Type="http://schemas.openxmlformats.org/officeDocument/2006/relationships/image" Target="media/image5.png"/><Relationship Id="rId8" Type="http://schemas.openxmlformats.org/officeDocument/2006/relationships/image" Target="media/image10.png"/><Relationship Id="rId31" Type="http://schemas.openxmlformats.org/officeDocument/2006/relationships/image" Target="media/image21.jpg"/><Relationship Id="rId30" Type="http://schemas.openxmlformats.org/officeDocument/2006/relationships/image" Target="media/image26.jpg"/><Relationship Id="rId11" Type="http://schemas.openxmlformats.org/officeDocument/2006/relationships/image" Target="media/image3.png"/><Relationship Id="rId33" Type="http://schemas.openxmlformats.org/officeDocument/2006/relationships/image" Target="media/image27.jpg"/><Relationship Id="rId10" Type="http://schemas.openxmlformats.org/officeDocument/2006/relationships/image" Target="media/image4.png"/><Relationship Id="rId32" Type="http://schemas.openxmlformats.org/officeDocument/2006/relationships/image" Target="media/image29.jpg"/><Relationship Id="rId13" Type="http://schemas.openxmlformats.org/officeDocument/2006/relationships/image" Target="media/image13.png"/><Relationship Id="rId35" Type="http://schemas.openxmlformats.org/officeDocument/2006/relationships/header" Target="header1.xml"/><Relationship Id="rId12" Type="http://schemas.openxmlformats.org/officeDocument/2006/relationships/image" Target="media/image6.png"/><Relationship Id="rId34" Type="http://schemas.openxmlformats.org/officeDocument/2006/relationships/image" Target="media/image24.jpg"/><Relationship Id="rId15" Type="http://schemas.openxmlformats.org/officeDocument/2006/relationships/image" Target="media/image22.png"/><Relationship Id="rId14" Type="http://schemas.openxmlformats.org/officeDocument/2006/relationships/image" Target="media/image11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9" Type="http://schemas.openxmlformats.org/officeDocument/2006/relationships/image" Target="media/image8.png"/><Relationship Id="rId1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RvAS2AIClBEFou7zYrVckOVmA==">CgMxLjA4AHIhMVVyRDZINGs1Qlp3QUVjT1ZRelNSeXhfT0FJUHpfQnV1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